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D" w:rsidRPr="00153B71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Calibri" w:eastAsia="Times New Roman" w:hAnsi="Calibri" w:cstheme="minorHAnsi"/>
          <w:b/>
          <w:bCs/>
          <w:color w:val="000000"/>
          <w:sz w:val="24"/>
          <w:szCs w:val="28"/>
          <w:lang w:val="ru-RU" w:eastAsia="ru-RU"/>
        </w:rPr>
      </w:pPr>
      <w:r w:rsidRPr="00070B2D">
        <w:rPr>
          <w:rFonts w:ascii="Calibri" w:eastAsiaTheme="majorEastAsia" w:hAnsi="Calibri" w:cstheme="minorHAnsi"/>
          <w:b/>
          <w:bCs/>
          <w:color w:val="000000" w:themeColor="text1"/>
          <w:kern w:val="24"/>
          <w:sz w:val="24"/>
          <w:szCs w:val="32"/>
        </w:rPr>
        <w:t>Шаблони та формуляр-зразки документа. Реквізити документа. Правила оформлення сторінки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bCs/>
          <w:color w:val="000000"/>
          <w:szCs w:val="28"/>
          <w:lang w:eastAsia="ru-RU"/>
        </w:rPr>
        <w:t>Шаблон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– це відформатований певним чином документ-заготовка, який зберігається в окремому файлі та використовується як основа для створення нових документів певного типу.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Основна відмінність між документами і шаблонами полягає в їхньому призначенні: шаблон – це заготовка документа з готовими елементами тексту та оформлення, яка призначена для подальшого заповнення даними, а документ – це вже підготовлений текст, можливо на основі якогось шаблону. Шаблони зберігаються у файлах з розширенням імені </w:t>
      </w:r>
      <w:proofErr w:type="spellStart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dotx</w:t>
      </w:r>
      <w:proofErr w:type="spellEnd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та </w:t>
      </w:r>
      <w:proofErr w:type="spellStart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dotm</w:t>
      </w:r>
      <w:proofErr w:type="spellEnd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. </w:t>
      </w:r>
    </w:p>
    <w:p w:rsidR="00070B2D" w:rsidRPr="00B92D8D" w:rsidRDefault="00070B2D" w:rsidP="00070B2D">
      <w:pPr>
        <w:pBdr>
          <w:bottom w:val="single" w:sz="6" w:space="2" w:color="A2A9B1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b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color w:val="000000"/>
          <w:szCs w:val="28"/>
          <w:lang w:eastAsia="ru-RU"/>
        </w:rPr>
        <w:t>Основні групи шаблонів: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- 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>інстальовані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– шаблони документів певних типів (листів, факсів, звітів та ін.), які інстальовані на комп’ютері у складі пакета Microsoft Office;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- </w:t>
      </w:r>
      <w:r w:rsidRPr="00B92D8D">
        <w:rPr>
          <w:rFonts w:ascii="Calibri" w:eastAsia="Times New Roman" w:hAnsi="Calibri" w:cstheme="minorHAnsi"/>
          <w:iCs/>
          <w:color w:val="000000"/>
          <w:szCs w:val="28"/>
          <w:lang w:eastAsia="ru-RU"/>
        </w:rPr>
        <w:t xml:space="preserve">Microsoft Office </w:t>
      </w:r>
      <w:proofErr w:type="spellStart"/>
      <w:r w:rsidRPr="00B92D8D">
        <w:rPr>
          <w:rFonts w:ascii="Calibri" w:eastAsia="Times New Roman" w:hAnsi="Calibri" w:cstheme="minorHAnsi"/>
          <w:iCs/>
          <w:color w:val="000000"/>
          <w:szCs w:val="28"/>
          <w:lang w:eastAsia="ru-RU"/>
        </w:rPr>
        <w:t>Online</w:t>
      </w:r>
      <w:proofErr w:type="spellEnd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– шаблони документів різноманітних типів (вітальних листівок, візиток, бюлетенів, сертифікатів, грамот, запрошень, заяв, календарів та ін.), які розташовані на веб-сайті Microsoft Office </w:t>
      </w:r>
      <w:proofErr w:type="spellStart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Online</w:t>
      </w:r>
      <w:proofErr w:type="spellEnd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;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- 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>шаблони користувача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– шаблони, які створені користувачем.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Основним зі стандартних шаблонів Word є шаблон Звичайний (зберігається у файлі </w:t>
      </w:r>
      <w:proofErr w:type="spellStart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Normal.dotm</w:t>
      </w:r>
      <w:proofErr w:type="spellEnd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), який автоматично відкривається із запуском програми Word.</w:t>
      </w:r>
    </w:p>
    <w:p w:rsidR="00070B2D" w:rsidRPr="00B92D8D" w:rsidRDefault="00070B2D" w:rsidP="00070B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Ще одним зі стандартних шаблонів Word є, наприклад, шаблон Звичайне резюме (файл </w:t>
      </w:r>
      <w:proofErr w:type="spellStart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MedianResume.dotx</w:t>
      </w:r>
      <w:proofErr w:type="spellEnd"/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). Цей шаблон містить у документі-заготовці кілька текстових полів, у які користувач вносить дані про себе: ім’я та прізвище, контактну інформацію, відомості про освіту, місце роботи тощо.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Для виготовлення будь-якого з організаційно-розпорядчих документів необхідно засвоїти правила формуляра-зразка.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Cs/>
          <w:color w:val="000000"/>
          <w:szCs w:val="28"/>
          <w:lang w:eastAsia="ru-RU"/>
        </w:rPr>
        <w:t>Формуляр-зразок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- це модель побудови форми документа, яка встановлює галузь використання, формати, розміри берегів, вимоги до побудови конструкційної сітки та основні реквізити (ДСТУ 2732-94).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Cs/>
          <w:color w:val="000000"/>
          <w:szCs w:val="28"/>
          <w:lang w:eastAsia="ru-RU"/>
        </w:rPr>
        <w:t xml:space="preserve">Реквізити 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-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це сукупність обов'язкових даних у документі, без яких він не може бути підставою для обліку й не має юридичної сили.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У разі оформлення організаційно-розпорядчих документів використовується такий склад реквізитів: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1. державний герб;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2. емблема організації;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3. зображення нагород;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4. код підприємства; 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5. код документа;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6. назва міністерства чи відомства; 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7. назва підприємства (установи, організації, фірми);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8. назва структурного підрозділу;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9. індекс підприємства зв'язку, поштова й телеграфна адреси, номер телетайпа (абонентського телеграфу), номер телефону, номер рахунку в банку;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10. назва виду документа;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11. дата;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12. індекс (вихідний номер документа);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13. посилання на індекс і дату вхідного документа;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14. місце складання чи видання;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15. гриф обмеження доступу до документа;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16. адресат;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17. гриф затвердження;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18. резолюція;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19. заголовок до тексту;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20. позначка про контроль;</w:t>
      </w:r>
      <w:bookmarkStart w:id="0" w:name="_GoBack"/>
      <w:bookmarkEnd w:id="0"/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21. текст;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22. позначка про наявність додатка;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23. підпис;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24. гриф погодження;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25. візи;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26. відбиток печатки;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27. позначка про завірення копії;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28. прізвище виконавця та номер його телефону (позначка про виконавця);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29. позначка про виконання документа й направлення його до справи;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30. позначка про перенесення даних на машинний носій;</w:t>
      </w:r>
    </w:p>
    <w:p w:rsidR="00070B2D" w:rsidRPr="00B92D8D" w:rsidRDefault="00070B2D" w:rsidP="00070B2D">
      <w:pPr>
        <w:tabs>
          <w:tab w:val="left" w:pos="142"/>
          <w:tab w:val="left" w:pos="426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31. позначка про надходження.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Реквізити бувають: постійні, змінні.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lastRenderedPageBreak/>
        <w:t>Постійні реквізити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наносять, коли виготовляють уніфіковану форму чи бланк документа, а </w:t>
      </w: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 xml:space="preserve">змінні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- під час його складання.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Кожний із реквізитів має свою довжину, визначену у формулярі-зразку. 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Довжина реквізиту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-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це кількість графічних знаків та пробілів, потрібна для запису реквізиту на документі.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Робоча площа документа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- це площа уніфікованої форми чи бланка документа, призначена для заповнення основними реквізитами.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Береги документа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-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це площі, призначені для закріплення документа в технічних засобах зберігання, а також для нанесення спеціальних позначок і зображень.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ГОСТ 6.38-90 встановлює два 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формати паперу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для виготовлення службових документів: А4 (210 х 297 мм) та А5 (210 х 148 мм).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У ГОСТ 6.38-90 установлено такі розміри берегів формуляра-зразка:</w:t>
      </w:r>
    </w:p>
    <w:p w:rsidR="00070B2D" w:rsidRPr="00B92D8D" w:rsidRDefault="00070B2D" w:rsidP="00070B2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 xml:space="preserve"> лівого - 20 мм (8 пробілів);</w:t>
      </w:r>
    </w:p>
    <w:p w:rsidR="00070B2D" w:rsidRPr="00B92D8D" w:rsidRDefault="00070B2D" w:rsidP="00070B2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 xml:space="preserve"> правого - не менше ніж 8 мм (3-4 пробіли);</w:t>
      </w:r>
    </w:p>
    <w:p w:rsidR="00070B2D" w:rsidRPr="00B92D8D" w:rsidRDefault="00070B2D" w:rsidP="00070B2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 xml:space="preserve"> верхнього - не менше ніж 10 мм (3-4 інтервали);</w:t>
      </w:r>
    </w:p>
    <w:p w:rsidR="00070B2D" w:rsidRPr="00B92D8D" w:rsidRDefault="00070B2D" w:rsidP="00070B2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 xml:space="preserve"> нижнього - не менше ніж 8 мм (2-4 інтервали).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Однак на практиці здебільшого дотримуються розмірів берегів відповідно до старого ГОСТ 6.39-72. Формуляр-зразок»:</w:t>
      </w:r>
    </w:p>
    <w:p w:rsidR="00070B2D" w:rsidRPr="00B92D8D" w:rsidRDefault="00070B2D" w:rsidP="00070B2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>лівого - 35 мм (13 пробілів);</w:t>
      </w:r>
    </w:p>
    <w:p w:rsidR="00070B2D" w:rsidRPr="00B92D8D" w:rsidRDefault="00070B2D" w:rsidP="00070B2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>правого - не менше ніж 8 мм (3-4 пробіли);</w:t>
      </w:r>
    </w:p>
    <w:p w:rsidR="00070B2D" w:rsidRPr="00B92D8D" w:rsidRDefault="00070B2D" w:rsidP="00070B2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>верхнього - 20 мм (4-5 інтервалів);</w:t>
      </w:r>
    </w:p>
    <w:p w:rsidR="00070B2D" w:rsidRPr="00B92D8D" w:rsidRDefault="00070B2D" w:rsidP="00070B2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>нижнього - не менше ніж 19 мм (для формату А4);</w:t>
      </w:r>
    </w:p>
    <w:p w:rsidR="00070B2D" w:rsidRPr="00B92D8D" w:rsidRDefault="00070B2D" w:rsidP="00070B2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libri" w:eastAsia="Times New Roman" w:hAnsi="Calibri" w:cstheme="minorHAnsi"/>
          <w:color w:val="000000"/>
          <w:szCs w:val="28"/>
          <w:lang w:val="uk-UA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val="uk-UA"/>
        </w:rPr>
        <w:t>не менше ніж 16 мм (для формату А5).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Лівий берег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призначено для нанесення реквізитів 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2,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20, а також для закріплення документа в технічних засобах зберігання; </w:t>
      </w: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правий берег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-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це резерв, залишений задля збереження тексту документа; </w:t>
      </w: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верхній берег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призначено для проставляння сторінок, нанесення реквізитів 1, 4, 5; </w:t>
      </w:r>
      <w:r w:rsidRPr="00B92D8D">
        <w:rPr>
          <w:rFonts w:ascii="Calibri" w:eastAsia="Times New Roman" w:hAnsi="Calibri" w:cstheme="minorHAnsi"/>
          <w:b/>
          <w:i/>
          <w:iCs/>
          <w:color w:val="000000"/>
          <w:szCs w:val="28"/>
          <w:lang w:eastAsia="ru-RU"/>
        </w:rPr>
        <w:t>нижній</w:t>
      </w:r>
      <w:r w:rsidRPr="00B92D8D">
        <w:rPr>
          <w:rFonts w:ascii="Calibri" w:eastAsia="Times New Roman" w:hAnsi="Calibri" w:cstheme="minorHAnsi"/>
          <w:i/>
          <w:iCs/>
          <w:color w:val="000000"/>
          <w:szCs w:val="28"/>
          <w:lang w:eastAsia="ru-RU"/>
        </w:rPr>
        <w:t xml:space="preserve"> - </w:t>
      </w: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для нанесення реквізитів 29, 30, 31.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Якщо документ оформляють також і на звороті аркуша (термін зберігання такого документа має становити не більше ніж 3 роки), то лівий і правий береги на звороті відповідно міняються місцями (лівий - 8 мм, правий - 20 мм), а верхній і нижній - залишаються без змін.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У документах, що виготовляються на аркушах формату А4 і змістова частина яких має вигляд табличних форм, допускається розміщення основних реквізитів паралельно довгій стороні аркуша.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Оформляючи конкретний документ, застосовують не всі реквізити, а лише ті, які необхідні для виготовлення документів цього типу й вважаються обов'язковими відповідно до юридичних вимог.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 xml:space="preserve"> Згідно з ГОСТ 6.38-90 допускається розміщення реквізиту 3 на площі, що відводиться для реквізиту 6, який, відповідно, розташовують нижче від реквізиту 3.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Реквізит 2 розташовують на рівні реквізиту 7 (на лівому березі). Якщо обсяг реквізиту 16 або 17 завеликий, то реквізит 18 можна писати на будь-якій вільній площі робочого поля першої сторінки документа.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У багатосторінкових документах реквізити 22-28, 30 проставляють на останній сторінці на площі, відведеній формуляром-зразком.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theme="minorHAnsi"/>
          <w:color w:val="000000"/>
          <w:szCs w:val="28"/>
          <w:lang w:eastAsia="ru-RU"/>
        </w:rPr>
      </w:pPr>
      <w:r w:rsidRPr="00B92D8D">
        <w:rPr>
          <w:rFonts w:ascii="Calibri" w:eastAsia="Times New Roman" w:hAnsi="Calibri" w:cstheme="minorHAnsi"/>
          <w:color w:val="000000"/>
          <w:szCs w:val="28"/>
          <w:lang w:eastAsia="ru-RU"/>
        </w:rPr>
        <w:t>Реквізит 25 оформляють вище за реквізит 24.</w:t>
      </w:r>
    </w:p>
    <w:p w:rsidR="00070B2D" w:rsidRPr="00B92D8D" w:rsidRDefault="00070B2D" w:rsidP="00070B2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Calibri" w:hAnsi="Calibri" w:cstheme="minorHAnsi"/>
          <w:color w:val="121212"/>
          <w:sz w:val="22"/>
          <w:szCs w:val="27"/>
          <w:lang w:val="uk-UA"/>
        </w:rPr>
      </w:pPr>
      <w:r w:rsidRPr="00B92D8D">
        <w:rPr>
          <w:rFonts w:ascii="Calibri" w:hAnsi="Calibri" w:cstheme="minorHAnsi"/>
          <w:noProof/>
          <w:sz w:val="22"/>
          <w:lang w:val="uk-UA" w:eastAsia="uk-UA"/>
        </w:rPr>
        <w:lastRenderedPageBreak/>
        <w:drawing>
          <wp:inline distT="0" distB="0" distL="0" distR="0" wp14:anchorId="78A63896" wp14:editId="1BD5D9BE">
            <wp:extent cx="3400425" cy="4392368"/>
            <wp:effectExtent l="0" t="0" r="0" b="8255"/>
            <wp:docPr id="1" name="Рисунок 1" descr="http://ok-t.ru/studopediasu/baza2/45128224886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su/baza2/451282248863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59" cy="43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2D" w:rsidRPr="00B92D8D" w:rsidRDefault="00070B2D" w:rsidP="00070B2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theme="minorHAnsi"/>
          <w:color w:val="121212"/>
          <w:sz w:val="22"/>
          <w:szCs w:val="28"/>
          <w:shd w:val="clear" w:color="auto" w:fill="FFFFFF"/>
          <w:lang w:val="uk-UA"/>
        </w:rPr>
      </w:pPr>
      <w:r w:rsidRPr="00B92D8D">
        <w:rPr>
          <w:rFonts w:ascii="Calibri" w:hAnsi="Calibri" w:cstheme="minorHAnsi"/>
          <w:color w:val="121212"/>
          <w:sz w:val="22"/>
          <w:szCs w:val="28"/>
          <w:shd w:val="clear" w:color="auto" w:fill="FFFFFF"/>
          <w:lang w:val="uk-UA"/>
        </w:rPr>
        <w:t>Формуляр-зразок ОРД формату А4 (ГОСТ 6.38—90) [реквізити (в кружечках) розташовані паралельно короткій стороні аркуша]</w:t>
      </w:r>
    </w:p>
    <w:p w:rsidR="00070B2D" w:rsidRPr="00B92D8D" w:rsidRDefault="00070B2D" w:rsidP="00070B2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theme="minorHAnsi"/>
          <w:color w:val="121212"/>
          <w:sz w:val="22"/>
          <w:szCs w:val="27"/>
          <w:lang w:val="uk-UA"/>
        </w:rPr>
      </w:pPr>
      <w:r w:rsidRPr="00B92D8D">
        <w:rPr>
          <w:rFonts w:ascii="Calibri" w:hAnsi="Calibri" w:cstheme="minorHAnsi"/>
          <w:noProof/>
          <w:sz w:val="22"/>
          <w:lang w:val="uk-UA" w:eastAsia="uk-UA"/>
        </w:rPr>
        <w:lastRenderedPageBreak/>
        <w:drawing>
          <wp:inline distT="0" distB="0" distL="0" distR="0" wp14:anchorId="760EFC40" wp14:editId="37F0263A">
            <wp:extent cx="5940425" cy="8239331"/>
            <wp:effectExtent l="0" t="0" r="3175" b="9525"/>
            <wp:docPr id="2" name="Рисунок 2" descr="http://ok-t.ru/studopediasu/baza2/451282248863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su/baza2/451282248863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2D" w:rsidRPr="00B92D8D" w:rsidRDefault="00070B2D" w:rsidP="00070B2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theme="minorHAnsi"/>
          <w:color w:val="121212"/>
          <w:sz w:val="22"/>
          <w:szCs w:val="27"/>
          <w:lang w:val="uk-UA"/>
        </w:rPr>
      </w:pP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center"/>
        <w:rPr>
          <w:rFonts w:ascii="Calibri" w:hAnsi="Calibri" w:cstheme="minorHAnsi"/>
        </w:rPr>
      </w:pPr>
      <w:r w:rsidRPr="00B92D8D">
        <w:rPr>
          <w:rFonts w:ascii="Calibri" w:hAnsi="Calibri" w:cstheme="minorHAnsi"/>
          <w:noProof/>
        </w:rPr>
        <w:lastRenderedPageBreak/>
        <w:drawing>
          <wp:inline distT="0" distB="0" distL="0" distR="0" wp14:anchorId="12F74608" wp14:editId="334654E8">
            <wp:extent cx="5940425" cy="7169681"/>
            <wp:effectExtent l="0" t="0" r="3175" b="0"/>
            <wp:docPr id="3" name="Рисунок 3" descr="http://ok-t.ru/studopediasu/baza2/451282248863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su/baza2/451282248863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2D" w:rsidRPr="00B92D8D" w:rsidRDefault="00070B2D" w:rsidP="00070B2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theme="minorHAnsi"/>
          <w:color w:val="121212"/>
          <w:sz w:val="22"/>
          <w:szCs w:val="28"/>
          <w:lang w:val="uk-UA"/>
        </w:rPr>
      </w:pPr>
      <w:r w:rsidRPr="00B92D8D">
        <w:rPr>
          <w:rFonts w:ascii="Calibri" w:hAnsi="Calibri" w:cstheme="minorHAnsi"/>
          <w:color w:val="121212"/>
          <w:sz w:val="22"/>
          <w:szCs w:val="28"/>
          <w:lang w:val="uk-UA"/>
        </w:rPr>
        <w:t>Рис. 4. Формуляр-зразок ОРД формату А4 з кутовим розташуванням постійних реквізитів</w:t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center"/>
        <w:rPr>
          <w:rFonts w:ascii="Calibri" w:hAnsi="Calibri" w:cstheme="minorHAnsi"/>
        </w:rPr>
      </w:pPr>
      <w:r w:rsidRPr="00B92D8D">
        <w:rPr>
          <w:rFonts w:ascii="Calibri" w:hAnsi="Calibri" w:cstheme="minorHAnsi"/>
          <w:noProof/>
        </w:rPr>
        <w:lastRenderedPageBreak/>
        <w:drawing>
          <wp:inline distT="0" distB="0" distL="0" distR="0" wp14:anchorId="2C34245F" wp14:editId="67640D0D">
            <wp:extent cx="5940425" cy="8234164"/>
            <wp:effectExtent l="0" t="0" r="3175" b="0"/>
            <wp:docPr id="13" name="Рисунок 13" descr="http://ito.vspu.net/ENK/KT%20V%20biznes/laboratorni/Lab_W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o.vspu.net/ENK/KT%20V%20biznes/laboratorni/Lab_W.files/image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2D" w:rsidRPr="00B92D8D" w:rsidRDefault="00070B2D" w:rsidP="00070B2D">
      <w:pPr>
        <w:tabs>
          <w:tab w:val="left" w:pos="142"/>
        </w:tabs>
        <w:spacing w:after="0" w:line="240" w:lineRule="auto"/>
        <w:jc w:val="center"/>
        <w:rPr>
          <w:rFonts w:ascii="Calibri" w:hAnsi="Calibri" w:cstheme="minorHAnsi"/>
        </w:rPr>
      </w:pPr>
      <w:r w:rsidRPr="00B92D8D">
        <w:rPr>
          <w:rFonts w:ascii="Calibri" w:hAnsi="Calibri" w:cstheme="minorHAnsi"/>
          <w:noProof/>
        </w:rPr>
        <w:lastRenderedPageBreak/>
        <w:drawing>
          <wp:inline distT="0" distB="0" distL="0" distR="0" wp14:anchorId="0455A2F0" wp14:editId="64588449">
            <wp:extent cx="5940425" cy="8033888"/>
            <wp:effectExtent l="0" t="0" r="3175" b="5715"/>
            <wp:docPr id="14" name="Рисунок 14" descr="http://ito.vspu.net/ENK/KT%20V%20biznes/laboratorni/Lab_W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to.vspu.net/ENK/KT%20V%20biznes/laboratorni/Lab_W.files/image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10" w:rsidRDefault="002E0C10"/>
    <w:sectPr w:rsidR="002E0C10" w:rsidSect="00070B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EC2"/>
    <w:multiLevelType w:val="hybridMultilevel"/>
    <w:tmpl w:val="91E48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F63D21"/>
    <w:multiLevelType w:val="hybridMultilevel"/>
    <w:tmpl w:val="9FBE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D"/>
    <w:rsid w:val="00070B2D"/>
    <w:rsid w:val="00153B71"/>
    <w:rsid w:val="002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2D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2D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Chashuk</dc:creator>
  <cp:lastModifiedBy>Chashuk</cp:lastModifiedBy>
  <cp:revision>3</cp:revision>
  <cp:lastPrinted>2019-09-12T15:19:00Z</cp:lastPrinted>
  <dcterms:created xsi:type="dcterms:W3CDTF">2019-09-12T15:17:00Z</dcterms:created>
  <dcterms:modified xsi:type="dcterms:W3CDTF">2019-09-12T15:19:00Z</dcterms:modified>
</cp:coreProperties>
</file>