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5C" w:rsidRPr="007A35A3" w:rsidRDefault="0003035C" w:rsidP="0003035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ПОРЯДОК</w:t>
      </w:r>
    </w:p>
    <w:p w:rsidR="0003035C" w:rsidRPr="007A35A3" w:rsidRDefault="0003035C" w:rsidP="0003035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в </w:t>
      </w:r>
      <w:proofErr w:type="spellStart"/>
      <w:r w:rsidRPr="00785C43">
        <w:rPr>
          <w:rFonts w:ascii="Times New Roman" w:hAnsi="Times New Roman" w:cs="Times New Roman"/>
          <w:b/>
          <w:sz w:val="28"/>
          <w:szCs w:val="28"/>
        </w:rPr>
        <w:t>Рибинській</w:t>
      </w:r>
      <w:proofErr w:type="spellEnd"/>
      <w:r w:rsidRPr="00785C43">
        <w:rPr>
          <w:rFonts w:ascii="Times New Roman" w:hAnsi="Times New Roman" w:cs="Times New Roman"/>
          <w:b/>
          <w:sz w:val="28"/>
          <w:szCs w:val="28"/>
        </w:rPr>
        <w:t xml:space="preserve"> ЗОШ І-ІІІ ступенів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застосування заходів виховного впливу</w:t>
      </w:r>
    </w:p>
    <w:p w:rsidR="0003035C" w:rsidRPr="007A35A3" w:rsidRDefault="0003035C" w:rsidP="0003035C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35C" w:rsidRPr="007A35A3" w:rsidRDefault="0003035C" w:rsidP="0003035C">
      <w:pPr>
        <w:numPr>
          <w:ilvl w:val="0"/>
          <w:numId w:val="3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Загальні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положення</w:t>
      </w:r>
      <w:proofErr w:type="spellEnd"/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35A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 документом визначається порядок реагування на випадк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суб'єктами реагування, в тому числі при наявності підозри про вчинення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стосовно малолітньої або неповнолітньої особи або такою особою стосовно інших учасників освітнього процесу.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7A35A3">
        <w:rPr>
          <w:rFonts w:ascii="Times New Roman" w:eastAsia="Times New Roman" w:hAnsi="Times New Roman" w:cs="Times New Roman"/>
          <w:sz w:val="28"/>
          <w:lang w:val="ru-RU" w:eastAsia="ru-RU"/>
        </w:rPr>
        <w:tab/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конфлікт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-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зіткнення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протилежно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несумісних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одною потреб,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установок,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свідомості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яке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виникає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міжособистісних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типовими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ознаками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конфлікту</w:t>
      </w:r>
      <w:proofErr w:type="spellEnd"/>
      <w:proofErr w:type="gram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є:</w:t>
      </w:r>
      <w:proofErr w:type="gramEnd"/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нерегулярність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баланс (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сил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впливати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сил,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соціально-психологічної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адаптованості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комунікаційних навичок,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статусу, стану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ментального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умислу</w:t>
      </w:r>
      <w:proofErr w:type="spellEnd"/>
      <w:r w:rsidRPr="007A35A3">
        <w:rPr>
          <w:rFonts w:ascii="Calibri" w:eastAsia="Calibri" w:hAnsi="Calibri" w:cs="Times New Roman"/>
          <w:lang w:val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страх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ідпорядкування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своїм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інтересам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розкаяння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зусилля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інг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бездіяльність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полягають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сексуальному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тому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вчиняються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та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такою особою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внаслідок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могла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шкода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типовими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ознаками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 є: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систематичність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повторюваність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сексуального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 допомогою засобів електронної комунікації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двічі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однієї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тієї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 особи;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булер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(жертва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спостерігачі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умисні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бездіяльність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наслідком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страх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підпорядкування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інтересам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дисбаланс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сил –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ізниця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соціально-психологічної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адаптованості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комунікаційних навичок,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статусі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інвалідності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потреб), ментальному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розкаяння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кривдника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сторони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безпосередні учасники випадку – кривдник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потерпілий (жертва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спостерігачі (за наявності); однією зі сторін випадку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бов'язково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малолітня чи неповнолітня особа;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кривдник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булер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 освітнього процесу, в тому числі малолітня чи неповнолітня особа, котра вчиняє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по відношенню до іншого учасника освітнього процесу;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потерпілий (жертва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учасник освітнього процесу, в тому числі малолітня чи неповнолітня особа, стосовно якої було вчинено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в результаті чого безпосередньо заподіяно фізичну, психологічну, матеріальну шкоду, приниження, страх, тривогу, підпорядкування інтересам кривдника та/або спричинення соціальної ізоляції;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спостерігачі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безпосередні свідки та/або очевидці випадку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наслідок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фізична, психологічна, матеріальна шкода, приниження, страх, тривога, підпорядкування потерпілого інтересам кривдника та/або соціальна ізоляція потерпілого;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учасники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інші заінтересовані особи у запобіганні та протидії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освіти,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передбачені спеціальними законами та залучені до освітнього процесу у порядку, що встановлюється закладом освіти;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фізичне насильство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насильства, в тому числі при вчиненні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штовхання, зачіпання, підніжки, бійки, стусани, ляпаси, удари та інші дії, які завдають біль і тілесні ушкодження тощо;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психологічне насильство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насильства, в тому числі при вчиненні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образи, поширення неправдивих чуток, ізоляція, ігнорування, бойкот, відмова від спілкування, погрози, маніпуляції, шантаж тощо; 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економічне насильство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дрібні крадіжки, пошкодження або знищення особистих речей, вимагання грошей, їжі тощо;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сексуальне насильство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образливі жести, висловлювання, прізвиська, жарти, погрози, поширення чуток, обмацування сексуального (інтимного) характеру та/або змісту, сексуальні домагання тощо; 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кібербулінг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який вчиняється із застосуванням засобів електронних комунікацій (фото, відео і аудіо фіксація).</w:t>
      </w:r>
    </w:p>
    <w:p w:rsidR="0003035C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законах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протидію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можливостей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жінок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чоловіків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є підставою для обґрунтованої підозри та реагування,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є: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35C" w:rsidRPr="00785C43" w:rsidRDefault="0003035C" w:rsidP="0003035C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785C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spellStart"/>
      <w:r w:rsidRPr="00785C4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сихологічні</w:t>
      </w:r>
      <w:proofErr w:type="spellEnd"/>
      <w:r w:rsidRPr="00785C4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: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замкнутість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тривожність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страх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навпаки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демонстрація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страху,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ризикована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зухвала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неврівноважена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агресивність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напади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схильність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руйнації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нищення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контрастну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уповільнене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знижена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відлюдкуватість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однолітків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бажання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спілкуватись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молодшими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виключення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небажання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занижена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самооцінка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швидкої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втомлюваності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заниженої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спроможності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концентрації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демонстрація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страху перед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появою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схильність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прогулювання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посиланням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депресивні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розлади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аутоагресія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суїцидальні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нахили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думки;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35C" w:rsidRPr="00785C4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85C4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2) </w:t>
      </w:r>
      <w:proofErr w:type="spellStart"/>
      <w:r w:rsidRPr="00785C4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фізичні</w:t>
      </w:r>
      <w:proofErr w:type="spellEnd"/>
      <w:r w:rsidRPr="00785C4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: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поганого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нудота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кволість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намагання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приховати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фото,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знущань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03035C" w:rsidRPr="0003035C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03035C" w:rsidRPr="0003035C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303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3) </w:t>
      </w:r>
      <w:proofErr w:type="spellStart"/>
      <w:r w:rsidRPr="000303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економічні</w:t>
      </w:r>
      <w:proofErr w:type="spellEnd"/>
      <w:r w:rsidRPr="000303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: </w:t>
      </w:r>
    </w:p>
    <w:p w:rsidR="0003035C" w:rsidRPr="007A35A3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речей; </w:t>
      </w:r>
    </w:p>
    <w:p w:rsidR="0003035C" w:rsidRPr="007A35A3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речей;</w:t>
      </w:r>
    </w:p>
    <w:p w:rsidR="0003035C" w:rsidRPr="007A35A3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вимагання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їжі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грошей;</w:t>
      </w:r>
    </w:p>
    <w:p w:rsidR="0003035C" w:rsidRPr="007A35A3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03035C" w:rsidRPr="007A35A3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03035C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303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4) </w:t>
      </w:r>
      <w:proofErr w:type="spellStart"/>
      <w:r w:rsidRPr="000303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сексуальні</w:t>
      </w:r>
      <w:proofErr w:type="spellEnd"/>
      <w:r w:rsidRPr="000303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:</w:t>
      </w:r>
    </w:p>
    <w:p w:rsidR="0003035C" w:rsidRPr="007A35A3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образливі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жести,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висловлювання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ізвиська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жарти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погроз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чуток,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обмацування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сексуального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характеру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03035C" w:rsidRPr="007A35A3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сексуального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інтимного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характеру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статевих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сором'язливість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нашарування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максимально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приховує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35C" w:rsidRPr="007A35A3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прояви.</w:t>
      </w:r>
    </w:p>
    <w:p w:rsidR="0003035C" w:rsidRPr="007A35A3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5C" w:rsidRPr="007A35A3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який вчиняється стосовно неповнолітньої чи малолітньої особи та/або такою особою стосовно інших учасників освітнього процесу в закладі освіти, слід відносити випадки, які відбуваються безпосередньо в приміщенні закладу освіти та прилеглих територіях (включно з навчальними приміщеннями, приміщеннями для занять спортом, проведення заходів, коридорами, роздягальнями, туалетними та душовими кімнатами, їдальнею тощо) та/або за його межами, в тому числі із застосуванням засобів електронної комунікації.</w:t>
      </w:r>
    </w:p>
    <w:p w:rsidR="0003035C" w:rsidRPr="007A35A3" w:rsidRDefault="0003035C" w:rsidP="0003035C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II.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Суб’єкти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в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закладі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освіти</w:t>
      </w:r>
      <w:proofErr w:type="spellEnd"/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1.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Суб'єктами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є:</w:t>
      </w:r>
    </w:p>
    <w:p w:rsidR="0003035C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заклади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вс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іх типів та форм власності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(о</w:t>
      </w:r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рган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місцевого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самоврядування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їх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виконавчі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у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сфері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,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відповідна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рада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імені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територіальної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громади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(громад),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фізична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та/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або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юридична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особа, </w:t>
      </w:r>
      <w:proofErr w:type="spellStart"/>
      <w:proofErr w:type="gram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</w:t>
      </w:r>
      <w:proofErr w:type="gram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ішенням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 за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рахунок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майна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яких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засновано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заклад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або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які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в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інший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спосіб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відповідно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до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законодавства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набули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прав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обов’</w:t>
      </w:r>
      <w:proofErr w:type="gram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язків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закладу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);</w:t>
      </w:r>
      <w:proofErr w:type="gramEnd"/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місцевого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самоврядування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виконавчі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сфері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територіальн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>і</w:t>
      </w:r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</w:t>
      </w:r>
      <w:r w:rsidRPr="007A35A3">
        <w:rPr>
          <w:rFonts w:ascii="Times New Roman" w:eastAsia="Calibri" w:hAnsi="Times New Roman" w:cs="Times New Roman"/>
          <w:sz w:val="28"/>
          <w:szCs w:val="28"/>
        </w:rPr>
        <w:t>и</w:t>
      </w:r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ідрозд</w:t>
      </w:r>
      <w:r w:rsidRPr="007A35A3">
        <w:rPr>
          <w:rFonts w:ascii="Times New Roman" w:eastAsia="Calibri" w:hAnsi="Times New Roman" w:cs="Times New Roman"/>
          <w:sz w:val="28"/>
          <w:szCs w:val="28"/>
        </w:rPr>
        <w:t>іли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служб у справах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дітей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центр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соціальних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служб для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сім’ї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молоді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територіальні органи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(підрозділи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Національної поліції України.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Кожен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законом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нормативно-правовим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актом.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Суб’єкти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у закладах освіти за потреби надають інформацію центральному органу виконавчої влади у сфері освіти і науки про результати здійснення повноважень щодо запобігання та протидії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(цькування),визначених законодавством</w:t>
      </w:r>
      <w:r w:rsidRPr="007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здійснюється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на таких принципах: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законності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; 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відкритості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прозорості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дотримання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прав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свобод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людини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поваги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неупередженого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ставлення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конфіденційності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взаємодії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співпраці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невідкладного реагування;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комплексного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ідходу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03035C" w:rsidRPr="007A35A3" w:rsidRDefault="0003035C" w:rsidP="0003035C">
      <w:pPr>
        <w:shd w:val="clear" w:color="auto" w:fill="FFFFFF"/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нетерпимості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небезпеки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35C" w:rsidRPr="007A35A3" w:rsidRDefault="0003035C" w:rsidP="0003035C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 місцевого самоврядування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та їх виконавчі органи у сфері освіти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відповідна рада від імені територіальної громади (громад), фізична та/або юридична особа, рішенням та за рахунок майна яких засновано заклад освіти або які в інший спосіб відповідно до законодавства набули прав і обов’язків засновника закладу освіти: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здійснюють контроль за виконанням плану заходів, спрямованих на запобігання та протидію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(цькуванню) в закладі освіти; 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розглядають скарги про відмову у реагуванні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 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сприяють створенню безпечного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освітнього середовища в закладах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освіти та вживають заходів для надання соціальних та психолого-педагогічних послуг здобувачам освіти, які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(цькування), стали його свідками або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можуть делегувати окремі свої повноваження колегіальному органу управління закладу освіти та/або наглядовій (піклувальній) раді закладу освіти.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5C" w:rsidRPr="007A35A3" w:rsidRDefault="0003035C" w:rsidP="0003035C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Територіальні органи (підрозділи) служб у справах дітей та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центри соціальних служб для сім’ї, дітей та молоді разом із членами (представниками) </w:t>
      </w:r>
      <w:r w:rsidRPr="007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комісії закладу освіти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(цькування):</w:t>
      </w:r>
    </w:p>
    <w:p w:rsidR="0003035C" w:rsidRPr="007A35A3" w:rsidRDefault="0003035C" w:rsidP="0003035C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проводять оцінку потреб малолітнього чи неповнолітнього кривдника та/або потерпілого щодо соціальних послуг, медичної або психологічної допомоги; </w:t>
      </w:r>
    </w:p>
    <w:p w:rsidR="0003035C" w:rsidRPr="007A35A3" w:rsidRDefault="0003035C" w:rsidP="0003035C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інформу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одного з батьків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законного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представника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права,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соц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послуги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медичну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соціальну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психологічну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правову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допомогу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якими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мож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скористатися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малолітній чи неповнолітній кривдник та/або потерпілий.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III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реагування закладу 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випадки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Підставою для реагування в закладах освіти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є заява або повідомлення, про випадок та/або підозру його вчинення стосовно малолітньої чи неповнолітньої особи та/або такою особою стосовно інших учасників освітнього процесу, отриманої суб'єктами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закладах освіти.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Повідомлення можуть бути в усній та/або письмовій формі, в тому числі із застосуванням засобів електронної комунікації (телефон, соціальні мережі, електронна пошта, електронні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месенджери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,офіційні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ресурси та ін.).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Повідомляти про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закладах освіти може будь-яка особа, учасником або стороною якого вона стала або яка підозрює про його вчинення стосовно малолітньої чи неповнолітньої особи та/або такою особою стосовно інших учасників освітнього процесу, або про який отримала достовірну інформацію.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Повідомлення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підозру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подаватися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будь-якого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суб’єкта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визначеного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пункті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1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розділу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II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Порядку. 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3.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Повнолітні учасники освітнього процесу зобов'язані вжити заходів невідкладного реагування у разі звернення дитини та/або якщо вони стали свідками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(оцінити рівень небезпеки життю та здоров'ю сторін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(цькування), негайно втрутитись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Керівник закладу освіти: 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призначає уповноважену особу за реалізацію норм законодавства у сфері запобігання та протидії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(цькуванню) в закладі освіти з числа своїх заступників;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отримання заяви про випадок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не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пізніше однієї доби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повідомляє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територіальний орган (підрозділ) Національної поліції України 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про звернення,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з батьків або законних представників малолітньої чи неповнолітньої особи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; для невідкладного надання психологічної допомоги (за потреби) інформує територіальний орган </w:t>
      </w:r>
      <w:r w:rsidRPr="007A35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(підрозділ) служби у справах дітей та/або 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центр соціальних служб для сім’ї, дітей та молоді; 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для організації надання медичної допомоги постраждалій особі (за потреби) викликає бригаду екстреної (швидкої) медичної допомоги; 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визначає наказом склад комісії з розгляду випадків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(цькування) з метою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розслідування;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випадку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тимчасової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відсутності уповноваженої особи визначає цим наказом особу зі складу комісії, відповідальну за підготовку матеріалів для засідання (шляхом опитування учасників випадку, з’ясування наявності фото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відеофіксацій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психологічної характеристики сторін тощо );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особу, яка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звернулась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заявою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не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пізніше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випадок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підозру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03035C" w:rsidRPr="007A35A3" w:rsidRDefault="0003035C" w:rsidP="0003035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Діяльність комісії закладу освіти з розгля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 випадків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</w:t>
      </w:r>
    </w:p>
    <w:p w:rsidR="0003035C" w:rsidRPr="007A35A3" w:rsidRDefault="0003035C" w:rsidP="000303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є колегіальним органом закладу освіти, яка скликається в кожному окремому випадку надходження заяв про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 не пізніше ніж три робочі дні з дня надходження заяви або повідомлення.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комісії входять уповноважена особа та інші заінтересовані особи (педагогічні, науково-педагогічні, наукові працівники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практичний психолог, медичний працівник та інші особи) за рішенням керівника закладу освіти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участі в засіданні комісії також можуть бути залучені сторони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(за потреби), один з батьків або законних представників малолітнього або неповнолітнього кривдника та потерпілого, представники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інших суб’єктів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(цькування) в закладах освіти та інших заінтересованих сторін. 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3.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своїх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засіданнях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розробляє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пропозиції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рекомендації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належать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компетенції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03035C" w:rsidRPr="007A35A3" w:rsidRDefault="0003035C" w:rsidP="0003035C">
      <w:pPr>
        <w:spacing w:after="200" w:line="276" w:lineRule="auto"/>
        <w:ind w:left="284" w:firstLine="567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ідсумками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</w:t>
      </w:r>
      <w:r w:rsidRPr="007A35A3">
        <w:rPr>
          <w:rFonts w:ascii="Calibri" w:eastAsia="Times New Roman" w:hAnsi="Calibri" w:cs="Calibri"/>
          <w:sz w:val="28"/>
          <w:szCs w:val="28"/>
          <w:lang w:val="ru-RU" w:eastAsia="ru-RU"/>
        </w:rPr>
        <w:t>.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виконання та моніторинг запланованих заході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відновлення та нормалізації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психологічного клімату в закладі освіти та визначених рекомендацій для учасників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згідно з протоколом засідання комісії відповідає уповноважена особа або особа,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замінює у разі відсутності відповідно до наказу про склад комісії. 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6.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повноважень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належать: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розгляд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аналіз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матеріалів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за результатами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проведеного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розслідування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з'ясування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усунення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стабілізації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клімату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емпатії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сторонами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психолого-педагогічних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сторонам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в тому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малолітніми чи неповнолітніми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сторонами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їхніми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яка стала стороною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3035C" w:rsidRPr="007A35A3" w:rsidRDefault="0003035C" w:rsidP="0003035C">
      <w:pPr>
        <w:tabs>
          <w:tab w:val="num" w:pos="0"/>
        </w:tabs>
        <w:spacing w:after="24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A3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7A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застосування заходів виховного впливу в закладі освіти</w:t>
      </w:r>
    </w:p>
    <w:p w:rsidR="0003035C" w:rsidRDefault="0003035C" w:rsidP="0003035C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Заходи виховного впливу застосовуються для відновлення та нормалізації відносин між учасниками освітнього процесу після випадку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з метою створення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сприятливого для навчання та роботи освітнього середовища.</w:t>
      </w:r>
    </w:p>
    <w:p w:rsidR="0003035C" w:rsidRPr="007A35A3" w:rsidRDefault="0003035C" w:rsidP="0003035C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Заходи виховного впливу застосовуються у разі наявності факту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 по відношенню до кривдника, потерпілого та свідків.</w:t>
      </w:r>
    </w:p>
    <w:p w:rsidR="0003035C" w:rsidRPr="007A35A3" w:rsidRDefault="0003035C" w:rsidP="0003035C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Заходи виховного впливу мають забезпечити дотримання прав та інтересів сторін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необхідне виховання та освіту, соціальну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психолого-педагог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ічну допомогу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35C" w:rsidRPr="007A35A3" w:rsidRDefault="0003035C" w:rsidP="0003035C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Заходи виховного впливу реалізуються педагогічними, науково-педагогічни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працівниками закладу освіти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залученням необхідних фахівців із надання правової, психологічної, соціальної та іншої допомоги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територіальних органів (підрозділів) служб у справах дітей та</w:t>
      </w:r>
      <w:r w:rsidRPr="0074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центрів соціальних служб для сім’ї, дітей та молоді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</w:t>
      </w:r>
    </w:p>
    <w:p w:rsidR="0003035C" w:rsidRPr="007A35A3" w:rsidRDefault="0003035C" w:rsidP="0003035C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Необхідні заходи виховного впливу визначає та планує комісія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освіти.</w:t>
      </w:r>
    </w:p>
    <w:p w:rsidR="0003035C" w:rsidRPr="007A35A3" w:rsidRDefault="0003035C" w:rsidP="0003035C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Засновник закладу освіти вживає необхідних заходів для надання соціальних та психолого-педагогічних послуг здобувачам освіти, які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стали його свідками або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залучення (за потреби) необхідних фахівців із надання правової, психологічної, соціальної та іншої допомоги тощо.</w:t>
      </w:r>
    </w:p>
    <w:p w:rsidR="0003035C" w:rsidRPr="007A35A3" w:rsidRDefault="0003035C" w:rsidP="0003035C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Керівник закладу освіти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стали його свідками або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(цькування).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Практичний психолог та соціальний педагог у межах своїх посадових обов’язків: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діагностують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психологічного клімату в колективі, в якому відбувся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 діагностики розробляють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з кривдником та свідками із залученням батьків або законних представників;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ють та реалізують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програму індивідуальної реабілітації для потерпілого;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профілактичні заходи для групи (класу), в якій зафіксовано випадок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 для батьків або законних представників;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супровід педагогічних, науково-педагогічних працівників, які забезпечують освітній процес для групи (класу), в якій зафіксовано випадок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</w:t>
      </w:r>
    </w:p>
    <w:p w:rsidR="0003035C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психологічного супроводу здобувачів освіти, які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стали його свідками або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(цькування).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Педагогічні, науково-педагогічні працівники, які забезпечують освітній процес для групи (класу), в якій зафіксовано випадок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(цькування):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виконують рекомендації комісія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 щодо доцільних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етодів навчання та організації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з неповнолітніми або малолітніми сторонами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та їхніми батьками або законними представниками; 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забезпечують інтеграцію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антибулінгового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компоненту в освітній процес, який визначається правилами поведінки учасників освітнього процесу в закладі освіти, статутом закладу освіти,  законодавством;</w:t>
      </w:r>
    </w:p>
    <w:p w:rsidR="0003035C" w:rsidRPr="007A35A3" w:rsidRDefault="0003035C" w:rsidP="0003035C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виробляють спільно з здобувачами освіти правила взаємодії групи (класу) під час освітнього процесу.</w:t>
      </w:r>
    </w:p>
    <w:p w:rsidR="0003035C" w:rsidRPr="007A35A3" w:rsidRDefault="0003035C" w:rsidP="0003035C">
      <w:pPr>
        <w:ind w:left="284" w:firstLine="567"/>
        <w:rPr>
          <w:rFonts w:ascii="Times New Roman" w:hAnsi="Times New Roman" w:cs="Times New Roman"/>
          <w:b/>
          <w:sz w:val="28"/>
          <w:szCs w:val="28"/>
        </w:rPr>
      </w:pPr>
    </w:p>
    <w:p w:rsidR="006308BD" w:rsidRDefault="006308BD"/>
    <w:sectPr w:rsidR="006308BD" w:rsidSect="00F2007C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04D"/>
    <w:multiLevelType w:val="multilevel"/>
    <w:tmpl w:val="1E58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851EC"/>
    <w:multiLevelType w:val="hybridMultilevel"/>
    <w:tmpl w:val="F4C6139E"/>
    <w:lvl w:ilvl="0" w:tplc="6926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C6784"/>
    <w:multiLevelType w:val="hybridMultilevel"/>
    <w:tmpl w:val="EEE42F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60871"/>
    <w:multiLevelType w:val="multilevel"/>
    <w:tmpl w:val="0D7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5C"/>
    <w:rsid w:val="0003035C"/>
    <w:rsid w:val="0063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2908</Words>
  <Characters>16580</Characters>
  <Application>Microsoft Office Word</Application>
  <DocSecurity>0</DocSecurity>
  <Lines>138</Lines>
  <Paragraphs>38</Paragraphs>
  <ScaleCrop>false</ScaleCrop>
  <Company/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2019-06-12T19:50:00Z</dcterms:created>
  <dcterms:modified xsi:type="dcterms:W3CDTF">2019-06-12T19:55:00Z</dcterms:modified>
</cp:coreProperties>
</file>